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7CB2" w:rsidRPr="00F90A1B" w:rsidRDefault="003D7CB2" w:rsidP="003D7CB2">
      <w:pPr>
        <w:pStyle w:val="Kop1"/>
        <w:spacing w:before="0" w:line="360" w:lineRule="auto"/>
        <w:ind w:left="0"/>
        <w:jc w:val="center"/>
        <w:rPr>
          <w:b/>
          <w:bCs/>
          <w:color w:val="171717"/>
          <w:w w:val="110"/>
          <w:sz w:val="32"/>
          <w:szCs w:val="32"/>
          <w:lang w:val="fr-FR"/>
        </w:rPr>
      </w:pPr>
      <w:r w:rsidRPr="00F90A1B">
        <w:rPr>
          <w:rFonts w:ascii="Arial" w:hAnsi="Arial" w:cs="Arial"/>
          <w:b/>
          <w:bCs/>
          <w:noProof/>
          <w:sz w:val="32"/>
          <w:szCs w:val="32"/>
          <w:lang w:eastAsia="nl-NL"/>
        </w:rPr>
        <w:drawing>
          <wp:anchor distT="0" distB="0" distL="114935" distR="114935" simplePos="0" relativeHeight="251661312" behindDoc="1" locked="0" layoutInCell="1" allowOverlap="1" wp14:anchorId="65E51DC8" wp14:editId="21B46610">
            <wp:simplePos x="0" y="0"/>
            <wp:positionH relativeFrom="column">
              <wp:posOffset>5642042</wp:posOffset>
            </wp:positionH>
            <wp:positionV relativeFrom="paragraph">
              <wp:posOffset>-885041</wp:posOffset>
            </wp:positionV>
            <wp:extent cx="1427480" cy="803910"/>
            <wp:effectExtent l="0" t="0" r="0" b="0"/>
            <wp:wrapNone/>
            <wp:docPr id="7" name="Afbeelding 2" descr="Afbeelding met tekst, illustratie, vectorafbeeldinge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Afbeelding 2" descr="Afbeelding met tekst, illustratie, vectorafbeeldingen&#10;&#10;Automatisch gegenereerde beschrijvin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7480" cy="803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90A1B">
        <w:rPr>
          <w:b/>
          <w:bCs/>
          <w:color w:val="171717"/>
          <w:w w:val="110"/>
          <w:sz w:val="32"/>
          <w:szCs w:val="32"/>
          <w:lang w:val="fr-FR"/>
        </w:rPr>
        <w:t>DKV</w:t>
      </w:r>
      <w:r w:rsidRPr="00F90A1B">
        <w:rPr>
          <w:b/>
          <w:bCs/>
          <w:color w:val="171717"/>
          <w:spacing w:val="1"/>
          <w:w w:val="110"/>
          <w:sz w:val="32"/>
          <w:szCs w:val="32"/>
          <w:lang w:val="fr-FR"/>
        </w:rPr>
        <w:t xml:space="preserve"> propose le plus vaste réseau de stations GNL d’Europe</w:t>
      </w:r>
    </w:p>
    <w:p w:rsidR="003D7CB2" w:rsidRPr="003D7CB2" w:rsidRDefault="003D7CB2" w:rsidP="003D7CB2">
      <w:pPr>
        <w:pStyle w:val="Plattetekst"/>
        <w:spacing w:line="360" w:lineRule="auto"/>
        <w:ind w:right="192"/>
        <w:jc w:val="center"/>
        <w:rPr>
          <w:i/>
          <w:iCs/>
          <w:color w:val="171717"/>
          <w:w w:val="105"/>
          <w:sz w:val="20"/>
          <w:szCs w:val="20"/>
          <w:lang w:val="fr-FR"/>
        </w:rPr>
      </w:pPr>
      <w:r w:rsidRPr="003D7CB2">
        <w:rPr>
          <w:i/>
          <w:iCs/>
          <w:color w:val="171717"/>
          <w:w w:val="105"/>
          <w:sz w:val="20"/>
          <w:szCs w:val="20"/>
          <w:lang w:val="fr-FR"/>
        </w:rPr>
        <w:t>Le prestataire européen de services de mobilité permet d’accéder à 230</w:t>
      </w:r>
      <w:r w:rsidRPr="003D7CB2">
        <w:rPr>
          <w:i/>
          <w:iCs/>
          <w:color w:val="171717"/>
          <w:spacing w:val="40"/>
          <w:w w:val="105"/>
          <w:sz w:val="20"/>
          <w:szCs w:val="20"/>
          <w:lang w:val="fr-FR"/>
        </w:rPr>
        <w:t xml:space="preserve"> </w:t>
      </w:r>
      <w:r w:rsidRPr="003D7CB2">
        <w:rPr>
          <w:i/>
          <w:iCs/>
          <w:color w:val="171717"/>
          <w:w w:val="105"/>
          <w:sz w:val="20"/>
          <w:szCs w:val="20"/>
          <w:lang w:val="fr-FR"/>
        </w:rPr>
        <w:t>stations GNL dans neuf pays</w:t>
      </w:r>
    </w:p>
    <w:p w:rsidR="003D7CB2" w:rsidRPr="003D7CB2" w:rsidRDefault="003D7CB2" w:rsidP="003D7CB2">
      <w:pPr>
        <w:pStyle w:val="Plattetekst"/>
        <w:spacing w:line="360" w:lineRule="auto"/>
        <w:ind w:right="192"/>
        <w:rPr>
          <w:sz w:val="20"/>
          <w:szCs w:val="20"/>
          <w:lang w:val="fr-FR"/>
        </w:rPr>
      </w:pPr>
    </w:p>
    <w:p w:rsidR="003D7CB2" w:rsidRPr="003D7CB2" w:rsidRDefault="00F90A1B" w:rsidP="003D7CB2">
      <w:pPr>
        <w:pStyle w:val="Plattetekst"/>
        <w:spacing w:line="360" w:lineRule="auto"/>
        <w:ind w:right="192"/>
        <w:rPr>
          <w:b/>
          <w:bCs/>
          <w:sz w:val="20"/>
          <w:szCs w:val="20"/>
          <w:lang w:val="fr-FR"/>
        </w:rPr>
      </w:pPr>
      <w:proofErr w:type="spellStart"/>
      <w:r>
        <w:rPr>
          <w:i/>
          <w:color w:val="171717"/>
          <w:w w:val="105"/>
          <w:sz w:val="20"/>
          <w:szCs w:val="20"/>
          <w:lang w:val="fr-FR"/>
        </w:rPr>
        <w:t>Noordwijkerhout</w:t>
      </w:r>
      <w:proofErr w:type="spellEnd"/>
      <w:r w:rsidR="003D7CB2" w:rsidRPr="003D7CB2">
        <w:rPr>
          <w:i/>
          <w:color w:val="171717"/>
          <w:w w:val="105"/>
          <w:sz w:val="20"/>
          <w:szCs w:val="20"/>
          <w:lang w:val="fr-FR"/>
        </w:rPr>
        <w:t>,</w:t>
      </w:r>
      <w:r w:rsidR="003D7CB2" w:rsidRPr="003D7CB2">
        <w:rPr>
          <w:i/>
          <w:color w:val="171717"/>
          <w:spacing w:val="14"/>
          <w:w w:val="105"/>
          <w:sz w:val="20"/>
          <w:szCs w:val="20"/>
          <w:lang w:val="fr-FR"/>
        </w:rPr>
        <w:t xml:space="preserve"> </w:t>
      </w:r>
      <w:r>
        <w:rPr>
          <w:i/>
          <w:color w:val="171717"/>
          <w:w w:val="105"/>
          <w:sz w:val="20"/>
          <w:szCs w:val="20"/>
          <w:lang w:val="fr-FR"/>
        </w:rPr>
        <w:t>6</w:t>
      </w:r>
      <w:r w:rsidR="003D7CB2">
        <w:rPr>
          <w:i/>
          <w:color w:val="171717"/>
          <w:w w:val="105"/>
          <w:sz w:val="20"/>
          <w:szCs w:val="20"/>
          <w:lang w:val="fr-FR"/>
        </w:rPr>
        <w:t xml:space="preserve"> juillet</w:t>
      </w:r>
      <w:r w:rsidR="003D7CB2" w:rsidRPr="003D7CB2">
        <w:rPr>
          <w:i/>
          <w:color w:val="171717"/>
          <w:w w:val="105"/>
          <w:sz w:val="20"/>
          <w:szCs w:val="20"/>
          <w:lang w:val="fr-FR"/>
        </w:rPr>
        <w:t xml:space="preserve"> 2021</w:t>
      </w:r>
      <w:r w:rsidR="003D7CB2">
        <w:rPr>
          <w:i/>
          <w:color w:val="171717"/>
          <w:w w:val="105"/>
          <w:sz w:val="20"/>
          <w:szCs w:val="20"/>
          <w:lang w:val="fr-FR"/>
        </w:rPr>
        <w:t xml:space="preserve"> -</w:t>
      </w:r>
      <w:r w:rsidR="003D7CB2" w:rsidRPr="003D7CB2">
        <w:rPr>
          <w:i/>
          <w:color w:val="171717"/>
          <w:spacing w:val="15"/>
          <w:w w:val="105"/>
          <w:sz w:val="20"/>
          <w:szCs w:val="20"/>
          <w:lang w:val="fr-FR"/>
        </w:rPr>
        <w:t xml:space="preserve"> </w:t>
      </w:r>
      <w:r w:rsidR="003D7CB2" w:rsidRPr="003D7CB2">
        <w:rPr>
          <w:b/>
          <w:bCs/>
          <w:color w:val="171717"/>
          <w:w w:val="105"/>
          <w:sz w:val="20"/>
          <w:szCs w:val="20"/>
          <w:lang w:val="fr-FR"/>
        </w:rPr>
        <w:t>Sur la voie vers une mobilité plus écologique, le GNL est une alternative aux carburants classiques qui a le vent en poupe. Les transporteurs et entreprises de logistique peuvent</w:t>
      </w:r>
      <w:r w:rsidR="003D7CB2" w:rsidRPr="003D7CB2">
        <w:rPr>
          <w:b/>
          <w:bCs/>
          <w:color w:val="171717"/>
          <w:spacing w:val="19"/>
          <w:w w:val="105"/>
          <w:sz w:val="20"/>
          <w:szCs w:val="20"/>
          <w:lang w:val="fr-FR"/>
        </w:rPr>
        <w:t xml:space="preserve"> </w:t>
      </w:r>
      <w:r w:rsidR="003D7CB2" w:rsidRPr="003D7CB2">
        <w:rPr>
          <w:b/>
          <w:bCs/>
          <w:color w:val="171717"/>
          <w:w w:val="105"/>
          <w:sz w:val="20"/>
          <w:szCs w:val="20"/>
          <w:lang w:val="fr-FR"/>
        </w:rPr>
        <w:t>faire baisser leurs émissions de CO</w:t>
      </w:r>
      <w:r w:rsidR="003D7CB2" w:rsidRPr="003D7CB2">
        <w:rPr>
          <w:b/>
          <w:bCs/>
          <w:color w:val="171717"/>
          <w:w w:val="105"/>
          <w:sz w:val="20"/>
          <w:szCs w:val="20"/>
          <w:vertAlign w:val="subscript"/>
          <w:lang w:val="fr-FR"/>
        </w:rPr>
        <w:t>2</w:t>
      </w:r>
      <w:r w:rsidR="003D7CB2" w:rsidRPr="003D7CB2">
        <w:rPr>
          <w:b/>
          <w:bCs/>
          <w:color w:val="171717"/>
          <w:w w:val="105"/>
          <w:sz w:val="20"/>
          <w:szCs w:val="20"/>
          <w:lang w:val="fr-FR"/>
        </w:rPr>
        <w:t xml:space="preserve"> jusqu’à 20% en utilisant du GNL plutôt que du gasoil. C’est pourquoi le prestataire européen de services de mobilité DKV</w:t>
      </w:r>
      <w:r w:rsidR="003D7CB2" w:rsidRPr="003D7CB2">
        <w:rPr>
          <w:b/>
          <w:bCs/>
          <w:color w:val="171717"/>
          <w:spacing w:val="1"/>
          <w:w w:val="105"/>
          <w:sz w:val="20"/>
          <w:szCs w:val="20"/>
          <w:lang w:val="fr-FR"/>
        </w:rPr>
        <w:t xml:space="preserve"> s’empresse d’étendre son réseau de stations GNL et permet dès aujourd’hui à </w:t>
      </w:r>
      <w:r w:rsidR="003D7CB2" w:rsidRPr="003D7CB2">
        <w:rPr>
          <w:b/>
          <w:bCs/>
          <w:color w:val="171717"/>
          <w:w w:val="105"/>
          <w:sz w:val="20"/>
          <w:szCs w:val="20"/>
          <w:lang w:val="fr-FR"/>
        </w:rPr>
        <w:t>ses clients d’accéder à plus de 230 stations GNL dans neuf pays. DKV propose ainsi le plus vaste réseau de stations-service GNL indépendantes de toute marque, un réseau qui couvre plus de 50% de toutes les stations GNL d’Europe. Parmi les pays récemment affiliés l’Autriche, la Suède et la Finlande.</w:t>
      </w:r>
    </w:p>
    <w:p w:rsidR="003D7CB2" w:rsidRPr="003D7CB2" w:rsidRDefault="003D7CB2" w:rsidP="003D7CB2">
      <w:pPr>
        <w:pStyle w:val="Plattetekst"/>
        <w:spacing w:line="360" w:lineRule="auto"/>
        <w:ind w:right="192"/>
        <w:rPr>
          <w:sz w:val="20"/>
          <w:szCs w:val="20"/>
          <w:lang w:val="fr-FR"/>
        </w:rPr>
      </w:pPr>
    </w:p>
    <w:p w:rsidR="00F90A1B" w:rsidRDefault="003D7CB2" w:rsidP="003D7CB2">
      <w:pPr>
        <w:pStyle w:val="Plattetekst"/>
        <w:spacing w:line="360" w:lineRule="auto"/>
        <w:ind w:right="192"/>
        <w:rPr>
          <w:color w:val="171717"/>
          <w:w w:val="105"/>
          <w:sz w:val="20"/>
          <w:szCs w:val="20"/>
          <w:lang w:val="fr-FR"/>
        </w:rPr>
      </w:pPr>
      <w:r w:rsidRPr="003D7CB2">
        <w:rPr>
          <w:color w:val="171717"/>
          <w:w w:val="105"/>
          <w:sz w:val="20"/>
          <w:szCs w:val="20"/>
          <w:lang w:val="fr-FR"/>
        </w:rPr>
        <w:t>« Le GNL ne cesse de gagner en importance. A l’ère de la transition énergétique, nous voulons devenir 'Lead</w:t>
      </w:r>
      <w:r w:rsidRPr="003D7CB2">
        <w:rPr>
          <w:color w:val="171717"/>
          <w:spacing w:val="14"/>
          <w:w w:val="105"/>
          <w:sz w:val="20"/>
          <w:szCs w:val="20"/>
          <w:lang w:val="fr-FR"/>
        </w:rPr>
        <w:t xml:space="preserve"> </w:t>
      </w:r>
      <w:r w:rsidRPr="003D7CB2">
        <w:rPr>
          <w:color w:val="171717"/>
          <w:w w:val="105"/>
          <w:sz w:val="20"/>
          <w:szCs w:val="20"/>
          <w:lang w:val="fr-FR"/>
        </w:rPr>
        <w:t>in</w:t>
      </w:r>
      <w:r w:rsidRPr="003D7CB2">
        <w:rPr>
          <w:color w:val="171717"/>
          <w:spacing w:val="13"/>
          <w:w w:val="105"/>
          <w:sz w:val="20"/>
          <w:szCs w:val="20"/>
          <w:lang w:val="fr-FR"/>
        </w:rPr>
        <w:t xml:space="preserve"> </w:t>
      </w:r>
      <w:r w:rsidRPr="003D7CB2">
        <w:rPr>
          <w:color w:val="171717"/>
          <w:w w:val="105"/>
          <w:sz w:val="20"/>
          <w:szCs w:val="20"/>
          <w:lang w:val="fr-FR"/>
        </w:rPr>
        <w:t xml:space="preserve">Green', c’est-à-dire le premier prestataire de solutions de ravitaillement écologique destinées au secteur des transports », affirme Sven </w:t>
      </w:r>
      <w:proofErr w:type="spellStart"/>
      <w:r w:rsidRPr="003D7CB2">
        <w:rPr>
          <w:color w:val="171717"/>
          <w:w w:val="105"/>
          <w:sz w:val="20"/>
          <w:szCs w:val="20"/>
          <w:lang w:val="fr-FR"/>
        </w:rPr>
        <w:t>Mehringer</w:t>
      </w:r>
      <w:proofErr w:type="spellEnd"/>
      <w:r w:rsidRPr="003D7CB2">
        <w:rPr>
          <w:color w:val="171717"/>
          <w:w w:val="105"/>
          <w:sz w:val="20"/>
          <w:szCs w:val="20"/>
          <w:lang w:val="fr-FR"/>
        </w:rPr>
        <w:t xml:space="preserve">, directeur général </w:t>
      </w:r>
      <w:proofErr w:type="spellStart"/>
      <w:r w:rsidRPr="003D7CB2">
        <w:rPr>
          <w:color w:val="171717"/>
          <w:w w:val="105"/>
          <w:sz w:val="20"/>
          <w:szCs w:val="20"/>
          <w:lang w:val="fr-FR"/>
        </w:rPr>
        <w:t>Energy</w:t>
      </w:r>
      <w:proofErr w:type="spellEnd"/>
      <w:r w:rsidRPr="003D7CB2">
        <w:rPr>
          <w:color w:val="171717"/>
          <w:w w:val="105"/>
          <w:sz w:val="20"/>
          <w:szCs w:val="20"/>
          <w:lang w:val="fr-FR"/>
        </w:rPr>
        <w:t xml:space="preserve"> &amp; </w:t>
      </w:r>
      <w:proofErr w:type="spellStart"/>
      <w:r w:rsidRPr="003D7CB2">
        <w:rPr>
          <w:color w:val="171717"/>
          <w:w w:val="105"/>
          <w:sz w:val="20"/>
          <w:szCs w:val="20"/>
          <w:lang w:val="fr-FR"/>
        </w:rPr>
        <w:t>Vehicle</w:t>
      </w:r>
      <w:proofErr w:type="spellEnd"/>
      <w:r w:rsidRPr="003D7CB2">
        <w:rPr>
          <w:color w:val="171717"/>
          <w:w w:val="105"/>
          <w:sz w:val="20"/>
          <w:szCs w:val="20"/>
          <w:lang w:val="fr-FR"/>
        </w:rPr>
        <w:t xml:space="preserve"> Services de DKV </w:t>
      </w:r>
      <w:proofErr w:type="spellStart"/>
      <w:r w:rsidRPr="003D7CB2">
        <w:rPr>
          <w:color w:val="171717"/>
          <w:w w:val="105"/>
          <w:sz w:val="20"/>
          <w:szCs w:val="20"/>
          <w:lang w:val="fr-FR"/>
        </w:rPr>
        <w:t>Mobility</w:t>
      </w:r>
      <w:proofErr w:type="spellEnd"/>
      <w:r w:rsidRPr="003D7CB2">
        <w:rPr>
          <w:color w:val="171717"/>
          <w:w w:val="105"/>
          <w:sz w:val="20"/>
          <w:szCs w:val="20"/>
          <w:lang w:val="fr-FR"/>
        </w:rPr>
        <w:t xml:space="preserve">. Pour satisfaire la demande croissante en carburants alternatifs, DKV affilie tous les ans 5 000 stations-service en ciblant tout particulièrement les stations multi-énergies proposant également des carburants alternatifs tels que le GNL, le GNC, le GPL ou l’hydrogène. </w:t>
      </w:r>
    </w:p>
    <w:p w:rsidR="00F90A1B" w:rsidRDefault="00F90A1B" w:rsidP="003D7CB2">
      <w:pPr>
        <w:pStyle w:val="Plattetekst"/>
        <w:spacing w:line="360" w:lineRule="auto"/>
        <w:ind w:right="192"/>
        <w:rPr>
          <w:color w:val="171717"/>
          <w:w w:val="105"/>
          <w:sz w:val="20"/>
          <w:szCs w:val="20"/>
          <w:lang w:val="fr-FR"/>
        </w:rPr>
      </w:pPr>
    </w:p>
    <w:p w:rsidR="003D7CB2" w:rsidRDefault="003D7CB2" w:rsidP="003D7CB2">
      <w:pPr>
        <w:pStyle w:val="Plattetekst"/>
        <w:spacing w:line="360" w:lineRule="auto"/>
        <w:ind w:right="192"/>
        <w:rPr>
          <w:color w:val="171717"/>
          <w:w w:val="105"/>
          <w:sz w:val="20"/>
          <w:szCs w:val="20"/>
          <w:lang w:val="fr-FR"/>
        </w:rPr>
      </w:pPr>
      <w:r w:rsidRPr="003D7CB2">
        <w:rPr>
          <w:color w:val="171717"/>
          <w:w w:val="105"/>
          <w:sz w:val="20"/>
          <w:szCs w:val="20"/>
          <w:lang w:val="fr-FR"/>
        </w:rPr>
        <w:t>Pour ce faire, DKV a lancé en février dernier sa Mission Verte et a annoncé vouloir devenir une entreprise à impact positif sur le climat d’ici 2023 et réduire de 30% l’intensité de carbone des flottes de véhicules de ses clients d’ici 2030.</w:t>
      </w:r>
    </w:p>
    <w:p w:rsidR="003D7CB2" w:rsidRPr="003D7CB2" w:rsidRDefault="003D7CB2" w:rsidP="003D7CB2">
      <w:pPr>
        <w:pStyle w:val="Plattetekst"/>
        <w:spacing w:line="360" w:lineRule="auto"/>
        <w:ind w:right="192"/>
        <w:rPr>
          <w:color w:val="171717"/>
          <w:w w:val="105"/>
          <w:sz w:val="20"/>
          <w:szCs w:val="20"/>
          <w:lang w:val="fr-FR"/>
        </w:rPr>
      </w:pPr>
    </w:p>
    <w:p w:rsidR="003D7CB2" w:rsidRPr="003D7CB2" w:rsidRDefault="003D7CB2" w:rsidP="003D7CB2">
      <w:pPr>
        <w:pStyle w:val="Plattetekst"/>
        <w:spacing w:line="360" w:lineRule="auto"/>
        <w:ind w:right="192"/>
        <w:rPr>
          <w:color w:val="171717"/>
          <w:w w:val="105"/>
          <w:sz w:val="20"/>
          <w:szCs w:val="20"/>
          <w:lang w:val="fr-FR"/>
        </w:rPr>
      </w:pPr>
      <w:r w:rsidRPr="003D7CB2">
        <w:rPr>
          <w:w w:val="115"/>
          <w:sz w:val="20"/>
          <w:szCs w:val="20"/>
          <w:lang w:val="fr-FR"/>
        </w:rPr>
        <w:t xml:space="preserve">Pour en savoir plus, rendez-vous sur </w:t>
      </w:r>
      <w:hyperlink w:history="1">
        <w:r w:rsidRPr="003D7CB2">
          <w:rPr>
            <w:rStyle w:val="Hyperlink"/>
            <w:w w:val="115"/>
            <w:sz w:val="20"/>
            <w:szCs w:val="20"/>
            <w:lang w:val="fr-FR"/>
          </w:rPr>
          <w:t>www.dkv-mobility.com</w:t>
        </w:r>
      </w:hyperlink>
      <w:r w:rsidRPr="003D7CB2">
        <w:rPr>
          <w:w w:val="115"/>
          <w:sz w:val="20"/>
          <w:szCs w:val="20"/>
          <w:lang w:val="fr-FR"/>
        </w:rPr>
        <w:t>.</w:t>
      </w:r>
    </w:p>
    <w:p w:rsidR="003D7CB2" w:rsidRPr="003D7CB2" w:rsidRDefault="003D7CB2" w:rsidP="003D7CB2">
      <w:pPr>
        <w:spacing w:line="360" w:lineRule="auto"/>
        <w:rPr>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F90A1B" w:rsidRDefault="00F90A1B" w:rsidP="003D7CB2">
      <w:pPr>
        <w:widowControl/>
        <w:autoSpaceDE/>
        <w:spacing w:line="360" w:lineRule="auto"/>
        <w:rPr>
          <w:b/>
          <w:bCs/>
          <w:w w:val="120"/>
          <w:sz w:val="20"/>
          <w:szCs w:val="20"/>
          <w:lang w:val="fr-FR"/>
        </w:rPr>
      </w:pPr>
    </w:p>
    <w:p w:rsidR="003D7CB2" w:rsidRPr="003D7CB2" w:rsidRDefault="003D7CB2" w:rsidP="003D7CB2">
      <w:pPr>
        <w:widowControl/>
        <w:autoSpaceDE/>
        <w:spacing w:line="360" w:lineRule="auto"/>
        <w:rPr>
          <w:w w:val="115"/>
          <w:sz w:val="20"/>
          <w:szCs w:val="20"/>
          <w:lang w:val="fr-FR"/>
        </w:rPr>
      </w:pPr>
      <w:r w:rsidRPr="003D7CB2">
        <w:rPr>
          <w:b/>
          <w:bCs/>
          <w:w w:val="120"/>
          <w:sz w:val="20"/>
          <w:szCs w:val="20"/>
          <w:lang w:val="fr-FR"/>
        </w:rPr>
        <w:lastRenderedPageBreak/>
        <w:t>Légende photo :</w:t>
      </w:r>
    </w:p>
    <w:p w:rsidR="003D7CB2" w:rsidRPr="003D7CB2" w:rsidRDefault="003D7CB2" w:rsidP="003D7CB2">
      <w:pPr>
        <w:pStyle w:val="Plattetekst"/>
        <w:spacing w:line="360" w:lineRule="auto"/>
        <w:rPr>
          <w:sz w:val="20"/>
          <w:szCs w:val="20"/>
          <w:lang w:val="fr-FR"/>
        </w:rPr>
      </w:pPr>
      <w:r w:rsidRPr="003D7CB2">
        <w:rPr>
          <w:noProof/>
          <w:sz w:val="20"/>
          <w:szCs w:val="20"/>
        </w:rPr>
        <w:drawing>
          <wp:anchor distT="0" distB="0" distL="0" distR="0" simplePos="0" relativeHeight="251659264" behindDoc="0" locked="0" layoutInCell="1" allowOverlap="1" wp14:anchorId="514D14D7" wp14:editId="15254E74">
            <wp:simplePos x="0" y="0"/>
            <wp:positionH relativeFrom="page">
              <wp:posOffset>827405</wp:posOffset>
            </wp:positionH>
            <wp:positionV relativeFrom="paragraph">
              <wp:posOffset>77470</wp:posOffset>
            </wp:positionV>
            <wp:extent cx="5752465" cy="3351530"/>
            <wp:effectExtent l="0" t="0" r="635" b="1270"/>
            <wp:wrapTopAndBottom/>
            <wp:docPr id="9" name="Afbeelding 9" descr="Afbeelding met betonmeng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Afbeelding met betonmenger&#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2465" cy="3351530"/>
                    </a:xfrm>
                    <a:prstGeom prst="rect">
                      <a:avLst/>
                    </a:prstGeom>
                    <a:noFill/>
                  </pic:spPr>
                </pic:pic>
              </a:graphicData>
            </a:graphic>
            <wp14:sizeRelH relativeFrom="page">
              <wp14:pctWidth>0</wp14:pctWidth>
            </wp14:sizeRelH>
            <wp14:sizeRelV relativeFrom="page">
              <wp14:pctHeight>0</wp14:pctHeight>
            </wp14:sizeRelV>
          </wp:anchor>
        </w:drawing>
      </w:r>
    </w:p>
    <w:p w:rsidR="003D7CB2" w:rsidRPr="003D7CB2" w:rsidRDefault="003D7CB2" w:rsidP="003D7CB2">
      <w:pPr>
        <w:pStyle w:val="Plattetekst"/>
        <w:spacing w:line="360" w:lineRule="auto"/>
        <w:ind w:left="103"/>
        <w:rPr>
          <w:sz w:val="20"/>
          <w:szCs w:val="20"/>
        </w:rPr>
      </w:pPr>
      <w:r w:rsidRPr="003D7CB2">
        <w:rPr>
          <w:color w:val="171717"/>
          <w:w w:val="110"/>
          <w:sz w:val="20"/>
          <w:szCs w:val="20"/>
          <w:lang w:val="fr-FR"/>
        </w:rPr>
        <w:t>DKV</w:t>
      </w:r>
      <w:r w:rsidRPr="003D7CB2">
        <w:rPr>
          <w:color w:val="171717"/>
          <w:spacing w:val="-10"/>
          <w:w w:val="110"/>
          <w:sz w:val="20"/>
          <w:szCs w:val="20"/>
          <w:lang w:val="fr-FR"/>
        </w:rPr>
        <w:t xml:space="preserve"> propose le plus vaste réseau de stations GNL d’Europe</w:t>
      </w:r>
      <w:r w:rsidRPr="003D7CB2">
        <w:rPr>
          <w:color w:val="171717"/>
          <w:spacing w:val="-9"/>
          <w:w w:val="110"/>
          <w:sz w:val="20"/>
          <w:szCs w:val="20"/>
          <w:lang w:val="fr-FR"/>
        </w:rPr>
        <w:t xml:space="preserve"> </w:t>
      </w:r>
      <w:r w:rsidRPr="003D7CB2">
        <w:rPr>
          <w:color w:val="171717"/>
          <w:w w:val="110"/>
          <w:sz w:val="20"/>
          <w:szCs w:val="20"/>
          <w:lang w:val="fr-FR"/>
        </w:rPr>
        <w:t>(Photo :</w:t>
      </w:r>
      <w:r w:rsidRPr="003D7CB2">
        <w:rPr>
          <w:color w:val="171717"/>
          <w:spacing w:val="-10"/>
          <w:w w:val="110"/>
          <w:sz w:val="20"/>
          <w:szCs w:val="20"/>
          <w:lang w:val="fr-FR"/>
        </w:rPr>
        <w:t xml:space="preserve"> </w:t>
      </w:r>
      <w:r w:rsidRPr="003D7CB2">
        <w:rPr>
          <w:color w:val="171717"/>
          <w:w w:val="110"/>
          <w:sz w:val="20"/>
          <w:szCs w:val="20"/>
          <w:lang w:val="fr-FR"/>
        </w:rPr>
        <w:t>DKV)</w:t>
      </w:r>
    </w:p>
    <w:p w:rsidR="00F90A1B" w:rsidRDefault="00F90A1B" w:rsidP="003D7CB2">
      <w:pPr>
        <w:spacing w:line="360" w:lineRule="auto"/>
        <w:rPr>
          <w:b/>
          <w:bCs/>
          <w:sz w:val="20"/>
          <w:szCs w:val="20"/>
          <w:lang w:val="fr-FR"/>
        </w:rPr>
      </w:pPr>
    </w:p>
    <w:p w:rsidR="00F90A1B" w:rsidRDefault="00F90A1B" w:rsidP="003D7CB2">
      <w:pPr>
        <w:spacing w:line="360" w:lineRule="auto"/>
        <w:rPr>
          <w:b/>
          <w:bCs/>
          <w:sz w:val="20"/>
          <w:szCs w:val="20"/>
          <w:lang w:val="fr-FR"/>
        </w:rPr>
      </w:pPr>
    </w:p>
    <w:p w:rsidR="003D7CB2" w:rsidRPr="007E102F" w:rsidRDefault="003D7CB2" w:rsidP="003D7CB2">
      <w:pPr>
        <w:spacing w:line="360" w:lineRule="auto"/>
        <w:rPr>
          <w:b/>
          <w:bCs/>
          <w:sz w:val="20"/>
          <w:szCs w:val="20"/>
          <w:lang w:val="fr-FR"/>
        </w:rPr>
      </w:pPr>
      <w:r w:rsidRPr="007E102F">
        <w:rPr>
          <w:b/>
          <w:bCs/>
          <w:sz w:val="20"/>
          <w:szCs w:val="20"/>
          <w:lang w:val="fr-FR"/>
        </w:rPr>
        <w:t>Contacts pour la presse</w:t>
      </w:r>
    </w:p>
    <w:p w:rsidR="003D7CB2" w:rsidRPr="00092B49" w:rsidRDefault="003D7CB2" w:rsidP="003D7CB2">
      <w:pPr>
        <w:spacing w:line="360" w:lineRule="auto"/>
        <w:rPr>
          <w:sz w:val="20"/>
          <w:szCs w:val="20"/>
        </w:rPr>
      </w:pPr>
      <w:r w:rsidRPr="007E102F">
        <w:rPr>
          <w:sz w:val="20"/>
          <w:szCs w:val="20"/>
          <w:lang w:val="fr-FR"/>
        </w:rPr>
        <w:t xml:space="preserve">Chez DKV : Greta </w:t>
      </w:r>
      <w:proofErr w:type="spellStart"/>
      <w:r w:rsidRPr="007E102F">
        <w:rPr>
          <w:sz w:val="20"/>
          <w:szCs w:val="20"/>
          <w:lang w:val="fr-FR"/>
        </w:rPr>
        <w:t>Lammerse</w:t>
      </w:r>
      <w:proofErr w:type="spellEnd"/>
      <w:r w:rsidRPr="007E102F">
        <w:rPr>
          <w:sz w:val="20"/>
          <w:szCs w:val="20"/>
          <w:lang w:val="fr-FR"/>
        </w:rPr>
        <w:t xml:space="preserve">, tél. : +31 252345665, e-mail : </w:t>
      </w:r>
      <w:hyperlink r:id="rId6">
        <w:r w:rsidRPr="007E102F">
          <w:rPr>
            <w:rStyle w:val="Hyperlink"/>
            <w:lang w:val="fr-FR"/>
          </w:rPr>
          <w:t>Greta.lammerse@dkv-euroservice.com</w:t>
        </w:r>
      </w:hyperlink>
      <w:r w:rsidRPr="007E102F">
        <w:rPr>
          <w:sz w:val="20"/>
          <w:szCs w:val="20"/>
          <w:lang w:val="fr-FR"/>
        </w:rPr>
        <w:t xml:space="preserve"> </w:t>
      </w:r>
      <w:r w:rsidRPr="007E102F">
        <w:rPr>
          <w:sz w:val="20"/>
          <w:szCs w:val="20"/>
          <w:lang w:val="fr-FR"/>
        </w:rPr>
        <w:br/>
        <w:t xml:space="preserve">Agence de presse : Square Egg Communications, Sandra Van Hauwaert, </w:t>
      </w:r>
      <w:hyperlink r:id="rId7" w:history="1">
        <w:r w:rsidRPr="007E102F">
          <w:rPr>
            <w:rStyle w:val="Hyperlink"/>
            <w:lang w:val="fr-FR"/>
          </w:rPr>
          <w:t>sandra@square-egg.be</w:t>
        </w:r>
      </w:hyperlink>
      <w:r w:rsidRPr="007E102F">
        <w:rPr>
          <w:sz w:val="20"/>
          <w:szCs w:val="20"/>
          <w:lang w:val="fr-FR"/>
        </w:rPr>
        <w:t>, 0497 251816</w:t>
      </w:r>
      <w:r>
        <w:rPr>
          <w:sz w:val="20"/>
          <w:szCs w:val="20"/>
          <w:lang w:val="fr-FR"/>
        </w:rPr>
        <w:t>.</w:t>
      </w:r>
      <w:r w:rsidRPr="00092B49">
        <w:rPr>
          <w:sz w:val="20"/>
          <w:szCs w:val="20"/>
        </w:rPr>
        <w:t xml:space="preserve"> </w:t>
      </w:r>
    </w:p>
    <w:p w:rsidR="003D7CB2" w:rsidRPr="003D7CB2" w:rsidRDefault="003D7CB2" w:rsidP="003D7CB2">
      <w:pPr>
        <w:spacing w:line="360" w:lineRule="auto"/>
        <w:rPr>
          <w:sz w:val="20"/>
          <w:szCs w:val="20"/>
        </w:rPr>
      </w:pPr>
    </w:p>
    <w:p w:rsidR="003D7CB2" w:rsidRPr="003D7CB2" w:rsidRDefault="003D7CB2" w:rsidP="003D7CB2">
      <w:pPr>
        <w:pStyle w:val="Plattetekst"/>
        <w:spacing w:line="360" w:lineRule="auto"/>
        <w:ind w:right="301"/>
        <w:jc w:val="both"/>
        <w:rPr>
          <w:w w:val="105"/>
          <w:sz w:val="20"/>
          <w:szCs w:val="20"/>
          <w:lang w:val="fr-FR"/>
        </w:rPr>
      </w:pPr>
    </w:p>
    <w:p w:rsidR="003D7CB2" w:rsidRPr="003D7CB2" w:rsidRDefault="003D7CB2" w:rsidP="003D7CB2">
      <w:pPr>
        <w:pStyle w:val="Plattetekst"/>
        <w:spacing w:line="360" w:lineRule="auto"/>
        <w:ind w:right="301"/>
        <w:jc w:val="both"/>
        <w:rPr>
          <w:b/>
          <w:bCs/>
          <w:w w:val="105"/>
          <w:sz w:val="20"/>
          <w:szCs w:val="20"/>
          <w:lang w:val="fr-FR"/>
        </w:rPr>
      </w:pPr>
      <w:r w:rsidRPr="003D7CB2">
        <w:rPr>
          <w:b/>
          <w:bCs/>
          <w:w w:val="105"/>
          <w:sz w:val="20"/>
          <w:szCs w:val="20"/>
          <w:lang w:val="fr-FR"/>
        </w:rPr>
        <w:t>DKV Euro Service</w:t>
      </w:r>
    </w:p>
    <w:p w:rsidR="003D7CB2" w:rsidRPr="003D7CB2" w:rsidRDefault="003D7CB2" w:rsidP="003D7CB2">
      <w:pPr>
        <w:pStyle w:val="Plattetekst"/>
        <w:spacing w:line="360" w:lineRule="auto"/>
        <w:ind w:right="301"/>
        <w:jc w:val="both"/>
        <w:rPr>
          <w:sz w:val="20"/>
          <w:szCs w:val="20"/>
          <w:lang w:val="fr-FR"/>
        </w:rPr>
      </w:pPr>
      <w:r w:rsidRPr="003D7CB2">
        <w:rPr>
          <w:sz w:val="20"/>
          <w:szCs w:val="20"/>
          <w:lang w:val="fr-FR"/>
        </w:rPr>
        <w:t>Depuis plus de 85 ans, DKV Euro Service est l’un des principaux prestataires de services de mobilité du secteur des transports routiers et de la logistique. De la prise en charge sans argent liquide à plus de 250 000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qui emploie plus de 1200 personnes. En 2020, ce groupe, représenté dans 45 pays, a réalisé un chiffre d’affaires de 9,3 milliards d’euros. A l’heure actuelle, plus de 5,1 millions de cartes et unités de bord DKV sont utilisées chez plus de 250 000 partenaires contractuels. En 2020, la carte DKV a été élue meilleure carte de carburant et de services pour la seizième fois consécutive.</w:t>
      </w:r>
    </w:p>
    <w:p w:rsidR="003D7CB2" w:rsidRPr="003D7CB2" w:rsidRDefault="003D7CB2" w:rsidP="003D7CB2">
      <w:pPr>
        <w:widowControl/>
        <w:autoSpaceDE/>
        <w:spacing w:line="360" w:lineRule="auto"/>
        <w:rPr>
          <w:b/>
          <w:bCs/>
          <w:w w:val="120"/>
          <w:sz w:val="20"/>
          <w:szCs w:val="20"/>
          <w:lang w:val="fr-FR"/>
        </w:rPr>
      </w:pPr>
    </w:p>
    <w:sectPr w:rsidR="003D7CB2" w:rsidRPr="003D7CB2" w:rsidSect="003D7CB2">
      <w:pgSz w:w="11920" w:h="16850"/>
      <w:pgMar w:top="1800" w:right="1080" w:bottom="280" w:left="900" w:header="140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B2"/>
    <w:rsid w:val="0012482C"/>
    <w:rsid w:val="003D7CB2"/>
    <w:rsid w:val="0048686A"/>
    <w:rsid w:val="00AD0405"/>
    <w:rsid w:val="00ED14A1"/>
    <w:rsid w:val="00F90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CFCEAA"/>
  <w14:defaultImageDpi w14:val="32767"/>
  <w15:chartTrackingRefBased/>
  <w15:docId w15:val="{7753C66C-7A1E-CC4B-89BA-66318E90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D7CB2"/>
    <w:pPr>
      <w:widowControl w:val="0"/>
      <w:autoSpaceDE w:val="0"/>
      <w:autoSpaceDN w:val="0"/>
    </w:pPr>
    <w:rPr>
      <w:rFonts w:ascii="Calibri" w:eastAsia="Calibri" w:hAnsi="Calibri" w:cs="Calibri"/>
      <w:sz w:val="22"/>
      <w:szCs w:val="22"/>
      <w:lang w:val="de-DE"/>
    </w:rPr>
  </w:style>
  <w:style w:type="paragraph" w:styleId="Kop1">
    <w:name w:val="heading 1"/>
    <w:basedOn w:val="Standaard"/>
    <w:link w:val="Kop1Char"/>
    <w:uiPriority w:val="9"/>
    <w:qFormat/>
    <w:rsid w:val="003D7CB2"/>
    <w:pPr>
      <w:spacing w:before="8"/>
      <w:ind w:left="20"/>
      <w:outlineLvl w:val="0"/>
    </w:pPr>
    <w:rPr>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CB2"/>
    <w:rPr>
      <w:rFonts w:ascii="Calibri" w:eastAsia="Calibri" w:hAnsi="Calibri" w:cs="Calibri"/>
      <w:sz w:val="36"/>
      <w:szCs w:val="36"/>
      <w:lang w:val="de-DE"/>
    </w:rPr>
  </w:style>
  <w:style w:type="paragraph" w:styleId="Plattetekst">
    <w:name w:val="Body Text"/>
    <w:basedOn w:val="Standaard"/>
    <w:link w:val="PlattetekstChar"/>
    <w:uiPriority w:val="1"/>
    <w:qFormat/>
    <w:rsid w:val="003D7CB2"/>
    <w:rPr>
      <w:sz w:val="24"/>
      <w:szCs w:val="24"/>
    </w:rPr>
  </w:style>
  <w:style w:type="character" w:customStyle="1" w:styleId="PlattetekstChar">
    <w:name w:val="Platte tekst Char"/>
    <w:basedOn w:val="Standaardalinea-lettertype"/>
    <w:link w:val="Plattetekst"/>
    <w:uiPriority w:val="1"/>
    <w:rsid w:val="003D7CB2"/>
    <w:rPr>
      <w:rFonts w:ascii="Calibri" w:eastAsia="Calibri" w:hAnsi="Calibri" w:cs="Calibri"/>
      <w:lang w:val="de-DE"/>
    </w:rPr>
  </w:style>
  <w:style w:type="paragraph" w:customStyle="1" w:styleId="TableParagraph">
    <w:name w:val="Table Paragraph"/>
    <w:basedOn w:val="Standaard"/>
    <w:uiPriority w:val="1"/>
    <w:qFormat/>
    <w:rsid w:val="003D7CB2"/>
  </w:style>
  <w:style w:type="character" w:styleId="Hyperlink">
    <w:name w:val="Hyperlink"/>
    <w:basedOn w:val="Standaardalinea-lettertype"/>
    <w:uiPriority w:val="99"/>
    <w:unhideWhenUsed/>
    <w:rsid w:val="003D7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2705</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2021-07-04T18:56:00Z</dcterms:created>
  <dcterms:modified xsi:type="dcterms:W3CDTF">2021-07-04T19:21:00Z</dcterms:modified>
</cp:coreProperties>
</file>